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064DDA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color w:val="0D0D0D" w:themeColor="text1" w:themeTint="F2"/>
          <w:sz w:val="40"/>
          <w:szCs w:val="40"/>
        </w:rPr>
      </w:pPr>
      <w:r w:rsidRPr="00064DDA">
        <w:rPr>
          <w:rFonts w:ascii="Arial" w:hAnsi="Arial" w:cs="Arial"/>
          <w:b/>
          <w:color w:val="0D0D0D" w:themeColor="text1" w:themeTint="F2"/>
          <w:sz w:val="26"/>
          <w:szCs w:val="26"/>
        </w:rPr>
        <w:t xml:space="preserve">      </w:t>
      </w:r>
      <w:r w:rsidR="00271DE5" w:rsidRPr="00064DDA">
        <w:rPr>
          <w:rFonts w:ascii="Arial" w:hAnsi="Arial" w:cs="Arial"/>
          <w:b/>
          <w:color w:val="0D0D0D" w:themeColor="text1" w:themeTint="F2"/>
          <w:sz w:val="40"/>
          <w:szCs w:val="40"/>
        </w:rPr>
        <w:t>Curriculum Vitae </w:t>
      </w:r>
    </w:p>
    <w:p w:rsidR="00271DE5" w:rsidRPr="000A4A77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color w:val="0D0D0D" w:themeColor="text1" w:themeTint="F2"/>
          <w:sz w:val="26"/>
          <w:szCs w:val="26"/>
        </w:rPr>
      </w:pPr>
      <w:r w:rsidRPr="00064DDA">
        <w:rPr>
          <w:rFonts w:ascii="Arial" w:hAnsi="Arial" w:cs="Arial"/>
          <w:color w:val="0D0D0D" w:themeColor="text1" w:themeTint="F2"/>
          <w:sz w:val="26"/>
          <w:szCs w:val="26"/>
        </w:rPr>
        <w:t xml:space="preserve">Full name: </w:t>
      </w:r>
      <w:r w:rsidR="00014C21" w:rsidRPr="000A4A77">
        <w:rPr>
          <w:rFonts w:ascii="Arial" w:hAnsi="Arial" w:cs="Arial"/>
          <w:b/>
          <w:color w:val="0D0D0D" w:themeColor="text1" w:themeTint="F2"/>
          <w:sz w:val="26"/>
          <w:szCs w:val="26"/>
        </w:rPr>
        <w:t>Võ Văn Cần</w:t>
      </w:r>
    </w:p>
    <w:p w:rsidR="00271DE5" w:rsidRPr="00064DDA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color w:val="0D0D0D" w:themeColor="text1" w:themeTint="F2"/>
          <w:sz w:val="26"/>
          <w:szCs w:val="26"/>
        </w:rPr>
      </w:pPr>
      <w:r w:rsidRPr="00064DDA">
        <w:rPr>
          <w:rFonts w:ascii="Arial" w:hAnsi="Arial" w:cs="Arial"/>
          <w:color w:val="0D0D0D" w:themeColor="text1" w:themeTint="F2"/>
          <w:sz w:val="26"/>
          <w:szCs w:val="26"/>
        </w:rPr>
        <w:t xml:space="preserve"> Email: </w:t>
      </w:r>
      <w:r w:rsidR="00014C21" w:rsidRPr="00064DDA">
        <w:rPr>
          <w:rFonts w:ascii="Arial" w:hAnsi="Arial" w:cs="Arial"/>
          <w:color w:val="0D0D0D" w:themeColor="text1" w:themeTint="F2"/>
          <w:sz w:val="26"/>
          <w:szCs w:val="26"/>
        </w:rPr>
        <w:t>canvv</w:t>
      </w:r>
      <w:r w:rsidRPr="00064DDA">
        <w:rPr>
          <w:rFonts w:ascii="Arial" w:hAnsi="Arial" w:cs="Arial"/>
          <w:color w:val="0D0D0D" w:themeColor="text1" w:themeTint="F2"/>
          <w:sz w:val="26"/>
          <w:szCs w:val="26"/>
        </w:rPr>
        <w:t>@ntu.edu.vn</w:t>
      </w:r>
    </w:p>
    <w:p w:rsidR="00271DE5" w:rsidRPr="00064DDA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DF5664" w:rsidRPr="00064DDA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064DDA">
      <w:pPr>
        <w:pStyle w:val="BodyText"/>
        <w:spacing w:before="120" w:after="120" w:line="288" w:lineRule="auto"/>
        <w:ind w:left="102" w:right="4885" w:firstLine="0"/>
        <w:rPr>
          <w:rFonts w:ascii="Arial" w:hAnsi="Arial" w:cs="Arial"/>
          <w:color w:val="0D0D0D" w:themeColor="text1" w:themeTint="F2"/>
          <w:w w:val="105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  <w:szCs w:val="24"/>
        </w:rPr>
        <w:t xml:space="preserve">Department of </w:t>
      </w:r>
      <w:r w:rsidR="000577FA" w:rsidRPr="00064DDA">
        <w:rPr>
          <w:rFonts w:ascii="Arial" w:hAnsi="Arial" w:cs="Arial"/>
          <w:color w:val="0D0D0D" w:themeColor="text1" w:themeTint="F2"/>
          <w:w w:val="105"/>
          <w:sz w:val="24"/>
          <w:szCs w:val="24"/>
        </w:rPr>
        <w:t>Finace - Banking</w:t>
      </w:r>
    </w:p>
    <w:p w:rsidR="000A4A77" w:rsidRDefault="00271DE5" w:rsidP="00064DDA">
      <w:pPr>
        <w:pStyle w:val="BodyText"/>
        <w:spacing w:before="120" w:after="120" w:line="288" w:lineRule="auto"/>
        <w:ind w:left="102" w:right="5635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  <w:szCs w:val="24"/>
        </w:rPr>
        <w:t xml:space="preserve">Faculty of </w:t>
      </w:r>
      <w:r w:rsidR="000577FA" w:rsidRPr="00064DDA">
        <w:rPr>
          <w:rFonts w:ascii="Arial" w:hAnsi="Arial" w:cs="Arial"/>
          <w:color w:val="0D0D0D" w:themeColor="text1" w:themeTint="F2"/>
          <w:sz w:val="24"/>
          <w:szCs w:val="24"/>
        </w:rPr>
        <w:t>Acounting – Finance</w:t>
      </w:r>
    </w:p>
    <w:p w:rsidR="00271DE5" w:rsidRPr="00064DDA" w:rsidRDefault="00271DE5" w:rsidP="00064DDA">
      <w:pPr>
        <w:pStyle w:val="BodyText"/>
        <w:spacing w:before="120" w:after="120" w:line="288" w:lineRule="auto"/>
        <w:ind w:left="102" w:right="5635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  <w:szCs w:val="24"/>
        </w:rPr>
        <w:t>Nha Trang University</w:t>
      </w:r>
    </w:p>
    <w:p w:rsidR="00271DE5" w:rsidRPr="00064DDA" w:rsidRDefault="00271DE5" w:rsidP="00064DDA">
      <w:pPr>
        <w:pStyle w:val="BodyText"/>
        <w:spacing w:before="120" w:after="120" w:line="288" w:lineRule="auto"/>
        <w:ind w:left="102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  <w:szCs w:val="24"/>
        </w:rPr>
        <w:t>02 Nguyen Dinh Chieu St., Nha Trang City, Vietnam</w:t>
      </w:r>
    </w:p>
    <w:p w:rsidR="00271DE5" w:rsidRPr="00064DDA" w:rsidRDefault="00271DE5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71DE5" w:rsidRPr="00064DDA" w:rsidRDefault="00271DE5" w:rsidP="00064DDA">
      <w:pPr>
        <w:spacing w:before="120" w:after="120" w:line="288" w:lineRule="auto"/>
        <w:rPr>
          <w:rFonts w:ascii="Arial" w:hAnsi="Arial" w:cs="Arial"/>
          <w:b/>
          <w:color w:val="0D0D0D" w:themeColor="text1" w:themeTint="F2"/>
          <w:w w:val="105"/>
          <w:u w:val="single"/>
        </w:rPr>
      </w:pPr>
      <w:r w:rsidRPr="00064DDA">
        <w:rPr>
          <w:rFonts w:ascii="Arial" w:hAnsi="Arial" w:cs="Arial"/>
          <w:b/>
          <w:color w:val="0D0D0D" w:themeColor="text1" w:themeTint="F2"/>
          <w:w w:val="105"/>
          <w:u w:val="single"/>
        </w:rPr>
        <w:t>EDUCATION</w:t>
      </w:r>
    </w:p>
    <w:p w:rsidR="00064DDA" w:rsidRPr="00064DDA" w:rsidRDefault="000577FA" w:rsidP="00064DDA">
      <w:pPr>
        <w:spacing w:before="120" w:after="120" w:line="288" w:lineRule="auto"/>
        <w:rPr>
          <w:rFonts w:ascii="Arial" w:hAnsi="Arial" w:cs="Arial"/>
          <w:b/>
          <w:i/>
          <w:color w:val="0D0D0D" w:themeColor="text1" w:themeTint="F2"/>
        </w:rPr>
      </w:pPr>
      <w:r w:rsidRPr="00064DDA">
        <w:rPr>
          <w:rFonts w:ascii="Arial" w:hAnsi="Arial" w:cs="Arial"/>
          <w:b/>
          <w:i/>
          <w:color w:val="0D0D0D" w:themeColor="text1" w:themeTint="F2"/>
        </w:rPr>
        <w:t>Tromso University, Tromso, Norway</w:t>
      </w:r>
    </w:p>
    <w:p w:rsidR="00064DDA" w:rsidRPr="00064DDA" w:rsidRDefault="002A4EFA" w:rsidP="00064DDA">
      <w:pPr>
        <w:spacing w:before="120" w:after="120" w:line="288" w:lineRule="auto"/>
        <w:rPr>
          <w:rStyle w:val="fontstyle31"/>
          <w:rFonts w:ascii="Arial" w:hAnsi="Arial" w:cs="Arial"/>
          <w:color w:val="0D0D0D" w:themeColor="text1" w:themeTint="F2"/>
        </w:rPr>
      </w:pP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Ph.D. in </w:t>
      </w:r>
      <w:r w:rsidR="000577FA" w:rsidRPr="00064DDA">
        <w:rPr>
          <w:rFonts w:ascii="Arial" w:hAnsi="Arial" w:cs="Arial"/>
          <w:bCs/>
          <w:color w:val="0D0D0D" w:themeColor="text1" w:themeTint="F2"/>
          <w:shd w:val="clear" w:color="auto" w:fill="FFFFFF"/>
        </w:rPr>
        <w:t>Business Administration</w:t>
      </w: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, from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2009</w:t>
      </w: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 to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2013</w:t>
      </w:r>
    </w:p>
    <w:p w:rsidR="00064DDA" w:rsidRPr="00064DDA" w:rsidRDefault="000577FA" w:rsidP="00064DDA">
      <w:pPr>
        <w:spacing w:before="120" w:after="120" w:line="288" w:lineRule="auto"/>
        <w:rPr>
          <w:rFonts w:ascii="Arial" w:hAnsi="Arial" w:cs="Arial"/>
          <w:b/>
          <w:i/>
          <w:color w:val="0D0D0D" w:themeColor="text1" w:themeTint="F2"/>
        </w:rPr>
      </w:pPr>
      <w:r w:rsidRPr="00064DDA">
        <w:rPr>
          <w:rFonts w:ascii="Arial" w:hAnsi="Arial" w:cs="Arial"/>
          <w:b/>
          <w:i/>
          <w:color w:val="0D0D0D" w:themeColor="text1" w:themeTint="F2"/>
        </w:rPr>
        <w:t>University of Economics, Ho Chi Minh City, Ho Chi Minh city, Vietnam</w:t>
      </w:r>
    </w:p>
    <w:p w:rsidR="00064DDA" w:rsidRPr="00064DDA" w:rsidRDefault="005C178D" w:rsidP="00064DDA">
      <w:pPr>
        <w:spacing w:before="120" w:after="120" w:line="288" w:lineRule="auto"/>
        <w:rPr>
          <w:rStyle w:val="fontstyle31"/>
          <w:rFonts w:ascii="Arial" w:hAnsi="Arial" w:cs="Arial"/>
          <w:color w:val="0D0D0D" w:themeColor="text1" w:themeTint="F2"/>
        </w:rPr>
      </w:pPr>
      <w:r w:rsidRPr="00064DDA">
        <w:rPr>
          <w:rStyle w:val="fontstyle31"/>
          <w:rFonts w:ascii="Arial" w:hAnsi="Arial" w:cs="Arial"/>
          <w:color w:val="0D0D0D" w:themeColor="text1" w:themeTint="F2"/>
        </w:rPr>
        <w:t>M.A.</w:t>
      </w:r>
      <w:r w:rsidR="002A4EFA" w:rsidRPr="00064DDA">
        <w:rPr>
          <w:rStyle w:val="fontstyle31"/>
          <w:rFonts w:ascii="Arial" w:hAnsi="Arial" w:cs="Arial"/>
          <w:color w:val="0D0D0D" w:themeColor="text1" w:themeTint="F2"/>
        </w:rPr>
        <w:t xml:space="preserve"> in </w:t>
      </w:r>
      <w:r w:rsidR="000577FA" w:rsidRPr="00064DDA">
        <w:rPr>
          <w:rFonts w:ascii="Arial" w:hAnsi="Arial" w:cs="Arial"/>
          <w:color w:val="0D0D0D" w:themeColor="text1" w:themeTint="F2"/>
        </w:rPr>
        <w:t>Corporate Finance</w:t>
      </w:r>
      <w:r w:rsidR="002A4EFA" w:rsidRPr="00064DDA">
        <w:rPr>
          <w:rStyle w:val="fontstyle31"/>
          <w:rFonts w:ascii="Arial" w:hAnsi="Arial" w:cs="Arial"/>
          <w:color w:val="0D0D0D" w:themeColor="text1" w:themeTint="F2"/>
        </w:rPr>
        <w:t xml:space="preserve">, from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2005</w:t>
      </w:r>
      <w:r w:rsidR="002A4EFA" w:rsidRPr="00064DDA">
        <w:rPr>
          <w:rStyle w:val="fontstyle31"/>
          <w:rFonts w:ascii="Arial" w:hAnsi="Arial" w:cs="Arial"/>
          <w:color w:val="0D0D0D" w:themeColor="text1" w:themeTint="F2"/>
        </w:rPr>
        <w:t xml:space="preserve"> to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2008</w:t>
      </w:r>
    </w:p>
    <w:p w:rsidR="00064DDA" w:rsidRPr="00064DDA" w:rsidRDefault="005C178D" w:rsidP="00064DDA">
      <w:pPr>
        <w:spacing w:before="120" w:after="120" w:line="288" w:lineRule="auto"/>
        <w:rPr>
          <w:rFonts w:ascii="Arial" w:hAnsi="Arial" w:cs="Arial"/>
          <w:b/>
          <w:i/>
          <w:color w:val="0D0D0D" w:themeColor="text1" w:themeTint="F2"/>
        </w:rPr>
      </w:pPr>
      <w:r w:rsidRPr="00064DDA">
        <w:rPr>
          <w:rFonts w:ascii="Arial" w:hAnsi="Arial" w:cs="Arial"/>
          <w:b/>
          <w:i/>
          <w:color w:val="0D0D0D" w:themeColor="text1" w:themeTint="F2"/>
        </w:rPr>
        <w:t>Nha Trang Fishery University, Nha Trang, Vietnam</w:t>
      </w:r>
    </w:p>
    <w:p w:rsidR="002A4EFA" w:rsidRPr="00064DDA" w:rsidRDefault="002A4EFA" w:rsidP="00064DDA">
      <w:pPr>
        <w:spacing w:before="120" w:after="120" w:line="288" w:lineRule="auto"/>
        <w:rPr>
          <w:rStyle w:val="fontstyle31"/>
          <w:rFonts w:ascii="Arial" w:hAnsi="Arial" w:cs="Arial"/>
          <w:color w:val="0D0D0D" w:themeColor="text1" w:themeTint="F2"/>
        </w:rPr>
      </w:pP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B.A. in </w:t>
      </w:r>
      <w:r w:rsidR="000577FA" w:rsidRPr="00064DDA">
        <w:rPr>
          <w:rFonts w:ascii="Arial" w:hAnsi="Arial" w:cs="Arial"/>
          <w:color w:val="0D0D0D" w:themeColor="text1" w:themeTint="F2"/>
        </w:rPr>
        <w:t>Fishery economics</w:t>
      </w: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, from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1992</w:t>
      </w:r>
      <w:r w:rsidRPr="00064DDA">
        <w:rPr>
          <w:rStyle w:val="fontstyle31"/>
          <w:rFonts w:ascii="Arial" w:hAnsi="Arial" w:cs="Arial"/>
          <w:color w:val="0D0D0D" w:themeColor="text1" w:themeTint="F2"/>
        </w:rPr>
        <w:t xml:space="preserve"> to </w:t>
      </w:r>
      <w:r w:rsidR="000577FA" w:rsidRPr="00064DDA">
        <w:rPr>
          <w:rStyle w:val="fontstyle31"/>
          <w:rFonts w:ascii="Arial" w:hAnsi="Arial" w:cs="Arial"/>
          <w:color w:val="0D0D0D" w:themeColor="text1" w:themeTint="F2"/>
        </w:rPr>
        <w:t>1997</w:t>
      </w:r>
    </w:p>
    <w:p w:rsidR="002A4EFA" w:rsidRPr="00064DDA" w:rsidRDefault="002A4EFA" w:rsidP="00064DDA">
      <w:pPr>
        <w:spacing w:before="120" w:after="120" w:line="288" w:lineRule="auto"/>
        <w:ind w:left="103"/>
        <w:rPr>
          <w:rFonts w:ascii="Arial" w:hAnsi="Arial" w:cs="Arial"/>
          <w:b/>
          <w:color w:val="0D0D0D" w:themeColor="text1" w:themeTint="F2"/>
        </w:rPr>
      </w:pPr>
    </w:p>
    <w:p w:rsidR="00271DE5" w:rsidRPr="00064DDA" w:rsidRDefault="00271DE5" w:rsidP="00064DDA">
      <w:pPr>
        <w:spacing w:before="120" w:after="120" w:line="288" w:lineRule="auto"/>
        <w:rPr>
          <w:rFonts w:ascii="Arial" w:hAnsi="Arial" w:cs="Arial"/>
          <w:b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  <w:w w:val="105"/>
          <w:u w:val="single"/>
        </w:rPr>
        <w:t>RESEARCH INTERESTS</w:t>
      </w:r>
    </w:p>
    <w:p w:rsidR="000577FA" w:rsidRPr="00064DDA" w:rsidRDefault="000577FA" w:rsidP="00064DDA">
      <w:pPr>
        <w:numPr>
          <w:ilvl w:val="0"/>
          <w:numId w:val="1"/>
        </w:numPr>
        <w:shd w:val="clear" w:color="auto" w:fill="FFFFFF"/>
        <w:spacing w:before="120" w:after="120" w:line="288" w:lineRule="auto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Corporate finance management</w:t>
      </w:r>
    </w:p>
    <w:p w:rsidR="000577FA" w:rsidRPr="00064DDA" w:rsidRDefault="000577FA" w:rsidP="00064DDA">
      <w:pPr>
        <w:numPr>
          <w:ilvl w:val="0"/>
          <w:numId w:val="1"/>
        </w:numPr>
        <w:shd w:val="clear" w:color="auto" w:fill="FFFFFF"/>
        <w:spacing w:before="120" w:after="120" w:line="288" w:lineRule="auto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Destination loyalty</w:t>
      </w:r>
    </w:p>
    <w:p w:rsidR="000577FA" w:rsidRPr="00064DDA" w:rsidRDefault="000577FA" w:rsidP="00064DDA">
      <w:pPr>
        <w:numPr>
          <w:ilvl w:val="0"/>
          <w:numId w:val="1"/>
        </w:numPr>
        <w:shd w:val="clear" w:color="auto" w:fill="FFFFFF"/>
        <w:spacing w:before="120" w:after="120" w:line="288" w:lineRule="auto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Firm performance/ efficiency</w:t>
      </w:r>
    </w:p>
    <w:p w:rsidR="000577FA" w:rsidRPr="00064DDA" w:rsidRDefault="002A4EF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71DE5" w:rsidRPr="00064DDA" w:rsidRDefault="00271DE5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b/>
          <w:color w:val="0D0D0D" w:themeColor="text1" w:themeTint="F2"/>
          <w:w w:val="105"/>
          <w:sz w:val="24"/>
          <w:szCs w:val="24"/>
          <w:u w:val="single"/>
        </w:rPr>
        <w:t>RESEARCH EXPERIENCE</w:t>
      </w:r>
    </w:p>
    <w:p w:rsidR="00271DE5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="00DF5664" w:rsidRPr="00064DDA">
        <w:rPr>
          <w:rFonts w:ascii="Arial" w:hAnsi="Arial" w:cs="Arial"/>
          <w:color w:val="0D0D0D" w:themeColor="text1" w:themeTint="F2"/>
          <w:sz w:val="24"/>
          <w:szCs w:val="24"/>
        </w:rPr>
        <w:t>roject</w:t>
      </w:r>
      <w:r w:rsidRPr="00064DDA">
        <w:rPr>
          <w:rFonts w:ascii="Arial" w:hAnsi="Arial" w:cs="Arial"/>
          <w:color w:val="0D0D0D" w:themeColor="text1" w:themeTint="F2"/>
          <w:sz w:val="24"/>
          <w:szCs w:val="24"/>
        </w:rPr>
        <w:t>: Study solutions for management of state budget revenue - expenditure in Khanh Hoa province in the period of 2018-2020 and orientation to 2025</w:t>
      </w:r>
    </w:p>
    <w:p w:rsidR="00DF5664" w:rsidRPr="00064DDA" w:rsidRDefault="00DF5664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DDA" w:rsidRPr="00064DDA" w:rsidRDefault="00064DDA" w:rsidP="00064DDA">
      <w:pPr>
        <w:pStyle w:val="BodyText"/>
        <w:spacing w:before="120" w:after="120" w:line="288" w:lineRule="auto"/>
        <w:ind w:left="0"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71DE5" w:rsidRPr="00064DDA" w:rsidRDefault="00271DE5" w:rsidP="00064DDA">
      <w:pPr>
        <w:spacing w:before="120" w:after="120" w:line="288" w:lineRule="auto"/>
        <w:ind w:left="103"/>
        <w:rPr>
          <w:rFonts w:ascii="Arial" w:hAnsi="Arial" w:cs="Arial"/>
          <w:b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  <w:w w:val="105"/>
          <w:u w:val="single"/>
        </w:rPr>
        <w:t>TEACHING RESPONSIBILITY</w:t>
      </w:r>
    </w:p>
    <w:p w:rsidR="00271DE5" w:rsidRPr="00064DDA" w:rsidRDefault="00271DE5" w:rsidP="00064DDA">
      <w:pPr>
        <w:pStyle w:val="Heading1"/>
        <w:spacing w:before="120" w:after="120" w:line="288" w:lineRule="auto"/>
        <w:rPr>
          <w:rFonts w:ascii="Arial" w:hAnsi="Arial" w:cs="Arial"/>
          <w:color w:val="0D0D0D" w:themeColor="text1" w:themeTint="F2"/>
          <w:w w:val="105"/>
          <w:sz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</w:rPr>
        <w:t xml:space="preserve">  Undergraduate:</w:t>
      </w:r>
    </w:p>
    <w:p w:rsidR="000577FA" w:rsidRPr="00064DDA" w:rsidRDefault="000577FA" w:rsidP="00064DDA">
      <w:pPr>
        <w:pStyle w:val="Heading3"/>
        <w:keepNext w:val="0"/>
        <w:keepLines w:val="0"/>
        <w:numPr>
          <w:ilvl w:val="0"/>
          <w:numId w:val="2"/>
        </w:numPr>
        <w:shd w:val="clear" w:color="auto" w:fill="FFFFFF"/>
        <w:spacing w:before="120" w:after="120" w:line="288" w:lineRule="auto"/>
        <w:ind w:left="0" w:right="-7" w:firstLine="142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Corporate finance management/ Corporate financing and investmnet decisions</w:t>
      </w:r>
    </w:p>
    <w:p w:rsidR="00271DE5" w:rsidRPr="00064DDA" w:rsidRDefault="000577FA" w:rsidP="00064DDA">
      <w:pPr>
        <w:pStyle w:val="Heading3"/>
        <w:keepNext w:val="0"/>
        <w:keepLines w:val="0"/>
        <w:numPr>
          <w:ilvl w:val="0"/>
          <w:numId w:val="2"/>
        </w:numPr>
        <w:shd w:val="clear" w:color="auto" w:fill="FFFFFF"/>
        <w:spacing w:before="120" w:after="120" w:line="288" w:lineRule="auto"/>
        <w:ind w:left="0" w:right="-7" w:firstLine="142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Financial investment/ Investment analysis and portfolio management</w:t>
      </w:r>
    </w:p>
    <w:p w:rsidR="00271DE5" w:rsidRPr="00064DDA" w:rsidRDefault="00271DE5" w:rsidP="00064DDA">
      <w:pPr>
        <w:pStyle w:val="Heading1"/>
        <w:spacing w:before="120" w:after="120" w:line="288" w:lineRule="auto"/>
        <w:rPr>
          <w:rFonts w:ascii="Arial" w:hAnsi="Arial" w:cs="Arial"/>
          <w:color w:val="0D0D0D" w:themeColor="text1" w:themeTint="F2"/>
          <w:sz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</w:rPr>
        <w:t xml:space="preserve">  Graduate:</w:t>
      </w:r>
    </w:p>
    <w:p w:rsidR="000577FA" w:rsidRPr="00064DDA" w:rsidRDefault="000577FA" w:rsidP="00064DDA">
      <w:pPr>
        <w:numPr>
          <w:ilvl w:val="0"/>
          <w:numId w:val="3"/>
        </w:numPr>
        <w:shd w:val="clear" w:color="auto" w:fill="FFFFFF"/>
        <w:spacing w:before="120" w:after="120" w:line="288" w:lineRule="auto"/>
        <w:ind w:left="0" w:firstLine="103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Corporate finance management</w:t>
      </w:r>
    </w:p>
    <w:p w:rsidR="000A4A77" w:rsidRDefault="000577FA" w:rsidP="00064DDA">
      <w:pPr>
        <w:numPr>
          <w:ilvl w:val="0"/>
          <w:numId w:val="3"/>
        </w:numPr>
        <w:shd w:val="clear" w:color="auto" w:fill="FFFFFF"/>
        <w:spacing w:before="120" w:after="120" w:line="288" w:lineRule="auto"/>
        <w:ind w:left="0" w:firstLine="103"/>
        <w:rPr>
          <w:rFonts w:ascii="Arial" w:hAnsi="Arial" w:cs="Arial"/>
          <w:color w:val="0D0D0D" w:themeColor="text1" w:themeTint="F2"/>
        </w:rPr>
      </w:pPr>
      <w:r w:rsidRPr="00064DDA">
        <w:rPr>
          <w:rFonts w:ascii="Arial" w:hAnsi="Arial" w:cs="Arial"/>
          <w:color w:val="0D0D0D" w:themeColor="text1" w:themeTint="F2"/>
        </w:rPr>
        <w:t>Development finance</w:t>
      </w:r>
    </w:p>
    <w:p w:rsidR="00DF5664" w:rsidRPr="00064DDA" w:rsidRDefault="000A4A77" w:rsidP="00064DDA">
      <w:pPr>
        <w:numPr>
          <w:ilvl w:val="0"/>
          <w:numId w:val="3"/>
        </w:numPr>
        <w:shd w:val="clear" w:color="auto" w:fill="FFFFFF"/>
        <w:spacing w:before="120" w:after="120" w:line="288" w:lineRule="auto"/>
        <w:ind w:left="0" w:firstLine="103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Public finance</w:t>
      </w:r>
      <w:bookmarkStart w:id="0" w:name="_GoBack"/>
      <w:bookmarkEnd w:id="0"/>
    </w:p>
    <w:p w:rsidR="00271DE5" w:rsidRPr="00064DDA" w:rsidRDefault="00271DE5" w:rsidP="00064DDA">
      <w:pPr>
        <w:spacing w:before="120" w:after="120" w:line="288" w:lineRule="auto"/>
        <w:ind w:left="103"/>
        <w:rPr>
          <w:rFonts w:ascii="Arial" w:hAnsi="Arial" w:cs="Arial"/>
          <w:b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  <w:w w:val="105"/>
          <w:u w:val="single"/>
        </w:rPr>
        <w:t>PUBLICATIONS and PRESENTATIONS</w:t>
      </w:r>
    </w:p>
    <w:p w:rsidR="006F44F3" w:rsidRPr="00064DDA" w:rsidRDefault="000577FA" w:rsidP="00064DDA">
      <w:pPr>
        <w:pStyle w:val="Heading1"/>
        <w:numPr>
          <w:ilvl w:val="0"/>
          <w:numId w:val="4"/>
        </w:numPr>
        <w:spacing w:before="120" w:after="120" w:line="288" w:lineRule="auto"/>
        <w:rPr>
          <w:rFonts w:ascii="Arial" w:hAnsi="Arial" w:cs="Arial"/>
          <w:color w:val="0D0D0D" w:themeColor="text1" w:themeTint="F2"/>
          <w:w w:val="105"/>
          <w:sz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</w:rPr>
        <w:t xml:space="preserve">International </w:t>
      </w:r>
      <w:r w:rsidR="00271DE5" w:rsidRPr="00064DDA">
        <w:rPr>
          <w:rFonts w:ascii="Arial" w:hAnsi="Arial" w:cs="Arial"/>
          <w:color w:val="0D0D0D" w:themeColor="text1" w:themeTint="F2"/>
          <w:w w:val="105"/>
          <w:sz w:val="24"/>
        </w:rPr>
        <w:t>Journals:</w:t>
      </w:r>
    </w:p>
    <w:p w:rsidR="000577FA" w:rsidRPr="00064DDA" w:rsidRDefault="000577F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</w:rPr>
        <w:t xml:space="preserve">Vo Van Can (2013). </w:t>
      </w:r>
      <w:r w:rsidRPr="00064DDA">
        <w:rPr>
          <w:rFonts w:ascii="Arial" w:hAnsi="Arial" w:cs="Arial"/>
          <w:color w:val="0D0D0D" w:themeColor="text1" w:themeTint="F2"/>
        </w:rPr>
        <w:t xml:space="preserve">Estimation of travel mode choice for domestic tourists to Nha Trang using the multinomial probit model. </w:t>
      </w:r>
      <w:hyperlink r:id="rId9" w:tooltip="Go to Transportation Research Part A: Policy and Practice on SciVerse ScienceDirect" w:history="1">
        <w:r w:rsidRPr="00064DDA">
          <w:rPr>
            <w:rFonts w:ascii="Arial" w:eastAsia="Arial Unicode MS" w:hAnsi="Arial" w:cs="Arial"/>
            <w:i/>
            <w:color w:val="0D0D0D" w:themeColor="text1" w:themeTint="F2"/>
          </w:rPr>
          <w:t>Transportation Research Part A: Policy and Practice</w:t>
        </w:r>
      </w:hyperlink>
      <w:r w:rsidRPr="00064DDA">
        <w:rPr>
          <w:rFonts w:ascii="Arial" w:eastAsia="Arial Unicode MS" w:hAnsi="Arial" w:cs="Arial"/>
          <w:bCs/>
          <w:color w:val="0D0D0D" w:themeColor="text1" w:themeTint="F2"/>
        </w:rPr>
        <w:t xml:space="preserve">, </w:t>
      </w:r>
      <w:r w:rsidRPr="00064DDA">
        <w:rPr>
          <w:rFonts w:ascii="Arial" w:hAnsi="Arial" w:cs="Arial"/>
          <w:i/>
          <w:color w:val="0D0D0D" w:themeColor="text1" w:themeTint="F2"/>
        </w:rPr>
        <w:t>49</w:t>
      </w:r>
      <w:r w:rsidRPr="00064DDA">
        <w:rPr>
          <w:rFonts w:ascii="Arial" w:eastAsia="Arial Unicode MS" w:hAnsi="Arial" w:cs="Arial"/>
          <w:bCs/>
          <w:color w:val="0D0D0D" w:themeColor="text1" w:themeTint="F2"/>
        </w:rPr>
        <w:t>, 149</w:t>
      </w:r>
      <w:r w:rsidRPr="00064DDA">
        <w:rPr>
          <w:rFonts w:ascii="Arial" w:hAnsi="Arial" w:cs="Arial"/>
          <w:color w:val="0D0D0D" w:themeColor="text1" w:themeTint="F2"/>
          <w:lang w:eastAsia="nb-NO"/>
        </w:rPr>
        <w:t>–</w:t>
      </w:r>
      <w:r w:rsidRPr="00064DDA">
        <w:rPr>
          <w:rFonts w:ascii="Arial" w:eastAsia="Arial Unicode MS" w:hAnsi="Arial" w:cs="Arial"/>
          <w:bCs/>
          <w:color w:val="0D0D0D" w:themeColor="text1" w:themeTint="F2"/>
        </w:rPr>
        <w:t>159.</w:t>
      </w:r>
    </w:p>
    <w:p w:rsidR="000577FA" w:rsidRPr="00064DDA" w:rsidRDefault="000577FA" w:rsidP="00064DDA">
      <w:pPr>
        <w:shd w:val="clear" w:color="auto" w:fill="FFFFFF"/>
        <w:spacing w:before="120" w:after="120" w:line="288" w:lineRule="auto"/>
        <w:ind w:left="720"/>
        <w:jc w:val="both"/>
        <w:rPr>
          <w:rStyle w:val="apple-converted-space"/>
          <w:rFonts w:ascii="Arial" w:hAnsi="Arial" w:cs="Arial"/>
          <w:b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</w:rPr>
        <w:t xml:space="preserve">Vo Van Can (2013). </w:t>
      </w:r>
      <w:r w:rsidRPr="00064DDA">
        <w:rPr>
          <w:rFonts w:ascii="Arial" w:hAnsi="Arial" w:cs="Arial"/>
          <w:color w:val="0D0D0D" w:themeColor="text1" w:themeTint="F2"/>
        </w:rPr>
        <w:t xml:space="preserve">Effects of economic and non-economic factors on domestic tourism demand – A general-to-specific approach. </w:t>
      </w:r>
      <w:r w:rsidRPr="00064DDA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Asean journal on Hospitality and Tourism, Volume 12, Number 2, 2015, pp 163-179.</w:t>
      </w:r>
    </w:p>
    <w:p w:rsidR="000577FA" w:rsidRDefault="000577F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eastAsia="Arial Unicode MS" w:hAnsi="Arial" w:cs="Arial"/>
          <w:color w:val="0D0D0D" w:themeColor="text1" w:themeTint="F2"/>
        </w:rPr>
      </w:pPr>
      <w:r w:rsidRPr="00064DDA">
        <w:rPr>
          <w:rFonts w:ascii="Arial" w:hAnsi="Arial" w:cs="Arial"/>
          <w:b/>
          <w:color w:val="0D0D0D" w:themeColor="text1" w:themeTint="F2"/>
        </w:rPr>
        <w:t xml:space="preserve">Vo Van Can (2014). </w:t>
      </w:r>
      <w:r w:rsidRPr="00064DDA">
        <w:rPr>
          <w:rFonts w:ascii="Arial" w:hAnsi="Arial" w:cs="Arial"/>
          <w:color w:val="0D0D0D" w:themeColor="text1" w:themeTint="F2"/>
          <w:lang w:val="en-GB"/>
        </w:rPr>
        <w:t xml:space="preserve">Destination loyalty as a consequence of satisfaction and switching barriers. </w:t>
      </w:r>
      <w:hyperlink r:id="rId10" w:history="1">
        <w:r w:rsidRPr="00064DDA">
          <w:rPr>
            <w:rFonts w:ascii="Arial" w:eastAsia="Arial Unicode MS" w:hAnsi="Arial" w:cs="Arial"/>
            <w:color w:val="0D0D0D" w:themeColor="text1" w:themeTint="F2"/>
          </w:rPr>
          <w:t>Tourism Analysis</w:t>
        </w:r>
      </w:hyperlink>
      <w:r w:rsidRPr="00064DDA">
        <w:rPr>
          <w:rFonts w:ascii="Arial" w:eastAsia="Arial Unicode MS" w:hAnsi="Arial" w:cs="Arial"/>
          <w:color w:val="0D0D0D" w:themeColor="text1" w:themeTint="F2"/>
        </w:rPr>
        <w:t>, Volume 19, Number 3, 2014, pp.273-286(14).</w:t>
      </w: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64DDA" w:rsidRDefault="00064DDA" w:rsidP="00064DDA">
      <w:pPr>
        <w:shd w:val="clear" w:color="auto" w:fill="FFFFFF"/>
        <w:spacing w:before="120" w:after="120" w:line="288" w:lineRule="auto"/>
        <w:ind w:left="720"/>
        <w:jc w:val="both"/>
        <w:rPr>
          <w:rFonts w:ascii="Arial" w:hAnsi="Arial" w:cs="Arial"/>
          <w:b/>
          <w:color w:val="0D0D0D" w:themeColor="text1" w:themeTint="F2"/>
        </w:rPr>
      </w:pPr>
    </w:p>
    <w:p w:rsidR="000577FA" w:rsidRPr="00064DDA" w:rsidRDefault="000577FA" w:rsidP="00064DDA">
      <w:pPr>
        <w:pStyle w:val="Heading1"/>
        <w:numPr>
          <w:ilvl w:val="0"/>
          <w:numId w:val="4"/>
        </w:numPr>
        <w:spacing w:before="120" w:after="120" w:line="288" w:lineRule="auto"/>
        <w:rPr>
          <w:rFonts w:ascii="Arial" w:hAnsi="Arial" w:cs="Arial"/>
          <w:color w:val="0D0D0D" w:themeColor="text1" w:themeTint="F2"/>
          <w:w w:val="105"/>
          <w:sz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</w:rPr>
        <w:t>Domestic Journals:</w:t>
      </w:r>
    </w:p>
    <w:p w:rsidR="005C178D" w:rsidRPr="00064DDA" w:rsidRDefault="000577FA" w:rsidP="00064DDA">
      <w:pPr>
        <w:pStyle w:val="ListParagraph"/>
        <w:spacing w:before="120" w:after="120" w:line="288" w:lineRule="auto"/>
        <w:ind w:left="720" w:firstLine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Vo Van Can</w:t>
      </w:r>
      <w:r w:rsidRPr="00064DD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(2017).</w:t>
      </w:r>
      <w:r w:rsidRPr="00064DDA">
        <w:rPr>
          <w:rFonts w:ascii="Arial" w:hAnsi="Arial" w:cs="Arial"/>
          <w:bCs/>
          <w:i/>
          <w:color w:val="0D0D0D" w:themeColor="text1" w:themeTint="F2"/>
          <w:sz w:val="24"/>
          <w:szCs w:val="24"/>
        </w:rPr>
        <w:t xml:space="preserve"> </w:t>
      </w:r>
      <w:r w:rsidRPr="00064DD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Factors affect performance of the FDI seafood firms in Khanh Hoa province. </w:t>
      </w:r>
      <w:r w:rsidRPr="00064DDA">
        <w:rPr>
          <w:rFonts w:ascii="Arial" w:hAnsi="Arial" w:cs="Arial"/>
          <w:bCs/>
          <w:i/>
          <w:color w:val="0D0D0D" w:themeColor="text1" w:themeTint="F2"/>
          <w:sz w:val="24"/>
          <w:szCs w:val="24"/>
        </w:rPr>
        <w:t>Banking technology review jounal</w:t>
      </w:r>
      <w:r w:rsidRPr="00064DDA">
        <w:rPr>
          <w:rFonts w:ascii="Arial" w:hAnsi="Arial" w:cs="Arial"/>
          <w:bCs/>
          <w:color w:val="0D0D0D" w:themeColor="text1" w:themeTint="F2"/>
          <w:sz w:val="24"/>
          <w:szCs w:val="24"/>
        </w:rPr>
        <w:t>, no 139, 86-97.</w:t>
      </w:r>
    </w:p>
    <w:p w:rsidR="005C178D" w:rsidRPr="00064DDA" w:rsidRDefault="005C178D" w:rsidP="00064DDA">
      <w:pPr>
        <w:pStyle w:val="ListParagraph"/>
        <w:spacing w:before="120" w:after="120" w:line="288" w:lineRule="auto"/>
        <w:ind w:left="720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Vĩnh Thông - Võ Văn Cần - Lê Quốc Thành (2020).</w:t>
      </w:r>
      <w:r w:rsidRPr="00064DDA">
        <w:rPr>
          <w:rFonts w:ascii="Arial" w:hAnsi="Arial" w:cs="Arial"/>
          <w:color w:val="0D0D0D" w:themeColor="text1" w:themeTint="F2"/>
          <w:sz w:val="24"/>
          <w:szCs w:val="24"/>
        </w:rPr>
        <w:t xml:space="preserve"> Improving the efficiency of Khanh Hoa province’s tax collection management. Vietnam trade and Inductry Review, no 2, 316-327.</w:t>
      </w:r>
    </w:p>
    <w:p w:rsidR="005C178D" w:rsidRPr="00064DDA" w:rsidRDefault="005C178D" w:rsidP="00064DDA">
      <w:pPr>
        <w:pStyle w:val="ListParagraph"/>
        <w:spacing w:before="120" w:after="120" w:line="288" w:lineRule="auto"/>
        <w:ind w:left="720"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4DD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Võ Văn Cần - Vĩnh Thông - Lê Quốc Thành (2020). </w:t>
      </w:r>
      <w:r w:rsidRPr="00064DDA">
        <w:rPr>
          <w:rFonts w:ascii="Arial" w:hAnsi="Arial" w:cs="Arial"/>
          <w:color w:val="0D0D0D" w:themeColor="text1" w:themeTint="F2"/>
          <w:sz w:val="24"/>
          <w:szCs w:val="24"/>
        </w:rPr>
        <w:t>Improving efficiency of charges, fees and other budget revenues management: A case study of Khanh Hoa province. Vietnam trade and Inductry Review, no 4, 218 - 224.</w:t>
      </w:r>
    </w:p>
    <w:p w:rsidR="000577FA" w:rsidRPr="00064DDA" w:rsidRDefault="00271DE5" w:rsidP="00064DDA">
      <w:pPr>
        <w:pStyle w:val="Heading1"/>
        <w:spacing w:before="120" w:after="120" w:line="288" w:lineRule="auto"/>
        <w:rPr>
          <w:rFonts w:ascii="Arial" w:hAnsi="Arial" w:cs="Arial"/>
          <w:b w:val="0"/>
          <w:color w:val="0D0D0D" w:themeColor="text1" w:themeTint="F2"/>
          <w:sz w:val="24"/>
        </w:rPr>
      </w:pPr>
      <w:r w:rsidRPr="00064DDA">
        <w:rPr>
          <w:rFonts w:ascii="Arial" w:hAnsi="Arial" w:cs="Arial"/>
          <w:color w:val="0D0D0D" w:themeColor="text1" w:themeTint="F2"/>
          <w:w w:val="105"/>
          <w:sz w:val="24"/>
        </w:rPr>
        <w:t xml:space="preserve"> Presentations:</w:t>
      </w:r>
      <w:r w:rsidR="005C178D" w:rsidRPr="00064DDA">
        <w:rPr>
          <w:rFonts w:ascii="Arial" w:hAnsi="Arial" w:cs="Arial"/>
          <w:color w:val="0D0D0D" w:themeColor="text1" w:themeTint="F2"/>
          <w:w w:val="105"/>
          <w:sz w:val="24"/>
        </w:rPr>
        <w:t xml:space="preserve"> </w:t>
      </w:r>
      <w:r w:rsidR="000577FA" w:rsidRPr="00064DDA">
        <w:rPr>
          <w:rFonts w:ascii="Arial" w:hAnsi="Arial" w:cs="Arial"/>
          <w:b w:val="0"/>
          <w:color w:val="0D0D0D" w:themeColor="text1" w:themeTint="F2"/>
          <w:sz w:val="24"/>
        </w:rPr>
        <w:t>International Scientific Conference</w:t>
      </w:r>
    </w:p>
    <w:p w:rsidR="000577FA" w:rsidRPr="00064DDA" w:rsidRDefault="000577FA" w:rsidP="00064DDA">
      <w:pPr>
        <w:shd w:val="clear" w:color="auto" w:fill="FFFFFF"/>
        <w:spacing w:before="120" w:after="120" w:line="288" w:lineRule="auto"/>
        <w:ind w:left="709"/>
        <w:jc w:val="both"/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</w:pPr>
      <w:r w:rsidRPr="00064DDA">
        <w:rPr>
          <w:rFonts w:ascii="Arial" w:hAnsi="Arial" w:cs="Arial"/>
          <w:b/>
          <w:color w:val="0D0D0D" w:themeColor="text1" w:themeTint="F2"/>
        </w:rPr>
        <w:t>Vo Van Can (2016)</w:t>
      </w:r>
      <w:r w:rsidRPr="00064DDA">
        <w:rPr>
          <w:rFonts w:ascii="Arial" w:hAnsi="Arial" w:cs="Arial"/>
          <w:color w:val="0D0D0D" w:themeColor="text1" w:themeTint="F2"/>
        </w:rPr>
        <w:t xml:space="preserve">. </w:t>
      </w:r>
      <w:r w:rsidRPr="00064DDA">
        <w:rPr>
          <w:rFonts w:ascii="Arial" w:hAnsi="Arial" w:cs="Arial"/>
          <w:color w:val="0D0D0D" w:themeColor="text1" w:themeTint="F2"/>
          <w:lang w:val="pt-BR"/>
        </w:rPr>
        <w:t xml:space="preserve">Financial performance of FDI firms – Case of the </w:t>
      </w:r>
      <w:hyperlink r:id="rId11" w:history="1">
        <w:r w:rsidRPr="00064DDA">
          <w:rPr>
            <w:rFonts w:ascii="Arial" w:hAnsi="Arial" w:cs="Arial"/>
            <w:bCs/>
            <w:color w:val="0D0D0D" w:themeColor="text1" w:themeTint="F2"/>
          </w:rPr>
          <w:t>seafood processing industry</w:t>
        </w:r>
      </w:hyperlink>
      <w:r w:rsidRPr="00064DDA">
        <w:rPr>
          <w:rFonts w:ascii="Arial" w:hAnsi="Arial" w:cs="Arial"/>
          <w:bCs/>
          <w:color w:val="0D0D0D" w:themeColor="text1" w:themeTint="F2"/>
        </w:rPr>
        <w:t xml:space="preserve"> in Khanh Hoa province.</w:t>
      </w:r>
      <w:r w:rsidRPr="00064DDA">
        <w:rPr>
          <w:rFonts w:ascii="Arial" w:hAnsi="Arial" w:cs="Arial"/>
          <w:bCs/>
          <w:i/>
          <w:color w:val="0D0D0D" w:themeColor="text1" w:themeTint="F2"/>
        </w:rPr>
        <w:t xml:space="preserve"> Modern economic ideas and management - Apply them in Vietnam prior to Asean Economic Community and Trans-Pacific Partnership. </w:t>
      </w:r>
      <w:r w:rsidRPr="00064DDA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Pages 1084-1099. ISBN: 978-604-73-4626-4, 9/2016.</w:t>
      </w: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1DE5" w:rsidRPr="00064DDA" w:rsidRDefault="00271DE5" w:rsidP="00271DE5">
      <w:pPr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8237F1" w:rsidRPr="00064DDA" w:rsidRDefault="008237F1" w:rsidP="008237F1">
      <w:pPr>
        <w:pStyle w:val="Heading1"/>
        <w:spacing w:before="12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sectPr w:rsidR="008237F1" w:rsidRPr="00064DDA" w:rsidSect="005C178D">
      <w:pgSz w:w="12240" w:h="15840"/>
      <w:pgMar w:top="980" w:right="1480" w:bottom="156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60" w:rsidRDefault="00554E60" w:rsidP="00064DDA">
      <w:r>
        <w:separator/>
      </w:r>
    </w:p>
  </w:endnote>
  <w:endnote w:type="continuationSeparator" w:id="0">
    <w:p w:rsidR="00554E60" w:rsidRDefault="00554E60" w:rsidP="000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60" w:rsidRDefault="00554E60" w:rsidP="00064DDA">
      <w:r>
        <w:separator/>
      </w:r>
    </w:p>
  </w:footnote>
  <w:footnote w:type="continuationSeparator" w:id="0">
    <w:p w:rsidR="00554E60" w:rsidRDefault="00554E60" w:rsidP="0006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661"/>
    <w:multiLevelType w:val="hybridMultilevel"/>
    <w:tmpl w:val="2AC67D22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2F3A71F0"/>
    <w:multiLevelType w:val="hybridMultilevel"/>
    <w:tmpl w:val="90383A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0CF"/>
    <w:multiLevelType w:val="hybridMultilevel"/>
    <w:tmpl w:val="179E8C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2424"/>
    <w:multiLevelType w:val="hybridMultilevel"/>
    <w:tmpl w:val="6248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1765F"/>
    <w:multiLevelType w:val="hybridMultilevel"/>
    <w:tmpl w:val="3D566ED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14C21"/>
    <w:rsid w:val="00036CEB"/>
    <w:rsid w:val="000577FA"/>
    <w:rsid w:val="00064DDA"/>
    <w:rsid w:val="00071032"/>
    <w:rsid w:val="00082A93"/>
    <w:rsid w:val="00090AD6"/>
    <w:rsid w:val="000A4A77"/>
    <w:rsid w:val="000D7F66"/>
    <w:rsid w:val="000E6309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54E60"/>
    <w:rsid w:val="005B12F6"/>
    <w:rsid w:val="005B4F65"/>
    <w:rsid w:val="005C178D"/>
    <w:rsid w:val="00607FA5"/>
    <w:rsid w:val="00651879"/>
    <w:rsid w:val="00651CD2"/>
    <w:rsid w:val="0066134D"/>
    <w:rsid w:val="006E189D"/>
    <w:rsid w:val="006F44F3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1E46AA7-688C-483F-8402-3E1E228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7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77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0577FA"/>
    <w:rPr>
      <w:color w:val="0000FF"/>
      <w:u w:val="single"/>
    </w:rPr>
  </w:style>
  <w:style w:type="character" w:customStyle="1" w:styleId="apple-converted-space">
    <w:name w:val="apple-converted-space"/>
    <w:rsid w:val="000577FA"/>
  </w:style>
  <w:style w:type="paragraph" w:styleId="Header">
    <w:name w:val="header"/>
    <w:basedOn w:val="Normal"/>
    <w:link w:val="HeaderChar"/>
    <w:unhideWhenUsed/>
    <w:rsid w:val="0006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4D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Nguyen_Thanh_Cuong2/publication/265808716_The_Effect_of_Capital_Structure_on_Firm_Value_for_Vietnam's_Seafood_Processing_Enterprises/links/5639e26e08ae4624b760761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gentaconnect.com/content/cog/ta;jsessionid=9uavd9e6e4fu.ali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ciencedirect.com/science/journal/09658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DD43-F2DB-46BB-8F25-1CD1BBC4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VanCan</cp:lastModifiedBy>
  <cp:revision>4</cp:revision>
  <dcterms:created xsi:type="dcterms:W3CDTF">2020-05-25T08:05:00Z</dcterms:created>
  <dcterms:modified xsi:type="dcterms:W3CDTF">2020-05-25T09:26:00Z</dcterms:modified>
</cp:coreProperties>
</file>